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D4F" w:rsidRDefault="00762D4F" w:rsidP="00DC4CFA">
      <w:pPr>
        <w:spacing w:line="480" w:lineRule="auto"/>
        <w:jc w:val="center"/>
        <w:rPr>
          <w:rFonts w:ascii="Times New Roman" w:hAnsi="Times New Roman" w:cs="Times New Roman"/>
        </w:rPr>
      </w:pPr>
      <w:bookmarkStart w:id="0" w:name="_GoBack"/>
      <w:bookmarkEnd w:id="0"/>
    </w:p>
    <w:p w:rsidR="00762D4F" w:rsidRDefault="00762D4F" w:rsidP="00DC4CFA">
      <w:pPr>
        <w:spacing w:line="480" w:lineRule="auto"/>
        <w:jc w:val="center"/>
        <w:rPr>
          <w:rFonts w:ascii="Times New Roman" w:hAnsi="Times New Roman" w:cs="Times New Roman"/>
        </w:rPr>
      </w:pPr>
    </w:p>
    <w:p w:rsidR="00762D4F" w:rsidRDefault="00762D4F" w:rsidP="00DC4CFA">
      <w:pPr>
        <w:spacing w:line="480" w:lineRule="auto"/>
        <w:jc w:val="center"/>
        <w:rPr>
          <w:rFonts w:ascii="Times New Roman" w:hAnsi="Times New Roman" w:cs="Times New Roman"/>
        </w:rPr>
      </w:pPr>
    </w:p>
    <w:p w:rsidR="00762D4F" w:rsidRDefault="00762D4F" w:rsidP="00DC4CFA">
      <w:pPr>
        <w:spacing w:line="480" w:lineRule="auto"/>
        <w:jc w:val="center"/>
        <w:rPr>
          <w:rFonts w:ascii="Times New Roman" w:hAnsi="Times New Roman" w:cs="Times New Roman"/>
        </w:rPr>
      </w:pPr>
    </w:p>
    <w:p w:rsidR="00762D4F" w:rsidRDefault="00762D4F" w:rsidP="00DC4CFA">
      <w:pPr>
        <w:spacing w:line="480" w:lineRule="auto"/>
        <w:jc w:val="center"/>
        <w:rPr>
          <w:rFonts w:ascii="Times New Roman" w:hAnsi="Times New Roman" w:cs="Times New Roman"/>
        </w:rPr>
      </w:pPr>
    </w:p>
    <w:p w:rsidR="0070191F" w:rsidRDefault="0070191F" w:rsidP="00DC4CFA">
      <w:pPr>
        <w:spacing w:line="480" w:lineRule="auto"/>
        <w:jc w:val="center"/>
        <w:rPr>
          <w:rFonts w:ascii="Times New Roman" w:hAnsi="Times New Roman" w:cs="Times New Roman"/>
        </w:rPr>
      </w:pPr>
      <w:r>
        <w:rPr>
          <w:rFonts w:ascii="Times New Roman" w:hAnsi="Times New Roman" w:cs="Times New Roman"/>
        </w:rPr>
        <w:t>Physician- Assisted Death in Washington State</w:t>
      </w:r>
    </w:p>
    <w:p w:rsidR="00762D4F" w:rsidRDefault="00762D4F" w:rsidP="00DC4CFA">
      <w:pPr>
        <w:spacing w:line="480" w:lineRule="auto"/>
        <w:jc w:val="center"/>
        <w:rPr>
          <w:rFonts w:ascii="Times New Roman" w:hAnsi="Times New Roman" w:cs="Times New Roman"/>
        </w:rPr>
      </w:pPr>
      <w:r>
        <w:rPr>
          <w:rFonts w:ascii="Times New Roman" w:hAnsi="Times New Roman" w:cs="Times New Roman"/>
        </w:rPr>
        <w:t>Student’s Name:</w:t>
      </w:r>
    </w:p>
    <w:p w:rsidR="00762D4F" w:rsidRDefault="00762D4F" w:rsidP="00DC4CFA">
      <w:pPr>
        <w:spacing w:line="480" w:lineRule="auto"/>
        <w:jc w:val="center"/>
        <w:rPr>
          <w:rFonts w:ascii="Times New Roman" w:hAnsi="Times New Roman" w:cs="Times New Roman"/>
        </w:rPr>
      </w:pPr>
      <w:r>
        <w:rPr>
          <w:rFonts w:ascii="Times New Roman" w:hAnsi="Times New Roman" w:cs="Times New Roman"/>
        </w:rPr>
        <w:t>University’s Affiliation</w:t>
      </w:r>
    </w:p>
    <w:p w:rsidR="00762D4F" w:rsidRDefault="00762D4F" w:rsidP="00762D4F">
      <w:pPr>
        <w:spacing w:line="480" w:lineRule="auto"/>
        <w:jc w:val="center"/>
        <w:rPr>
          <w:rFonts w:ascii="Times New Roman" w:hAnsi="Times New Roman" w:cs="Times New Roman"/>
        </w:rPr>
      </w:pPr>
    </w:p>
    <w:p w:rsidR="00762D4F" w:rsidRDefault="00762D4F" w:rsidP="00762D4F">
      <w:pPr>
        <w:spacing w:line="480" w:lineRule="auto"/>
        <w:jc w:val="center"/>
        <w:rPr>
          <w:rFonts w:ascii="Times New Roman" w:hAnsi="Times New Roman" w:cs="Times New Roman"/>
        </w:rPr>
      </w:pPr>
    </w:p>
    <w:p w:rsidR="00762D4F" w:rsidRDefault="00762D4F" w:rsidP="00762D4F">
      <w:pPr>
        <w:spacing w:line="480" w:lineRule="auto"/>
        <w:jc w:val="center"/>
        <w:rPr>
          <w:rFonts w:ascii="Times New Roman" w:hAnsi="Times New Roman" w:cs="Times New Roman"/>
        </w:rPr>
      </w:pPr>
    </w:p>
    <w:p w:rsidR="00762D4F" w:rsidRDefault="00762D4F" w:rsidP="00762D4F">
      <w:pPr>
        <w:spacing w:line="480" w:lineRule="auto"/>
        <w:jc w:val="center"/>
        <w:rPr>
          <w:rFonts w:ascii="Times New Roman" w:hAnsi="Times New Roman" w:cs="Times New Roman"/>
        </w:rPr>
      </w:pPr>
    </w:p>
    <w:p w:rsidR="00762D4F" w:rsidRDefault="00762D4F" w:rsidP="00762D4F">
      <w:pPr>
        <w:spacing w:line="480" w:lineRule="auto"/>
        <w:jc w:val="center"/>
        <w:rPr>
          <w:rFonts w:ascii="Times New Roman" w:hAnsi="Times New Roman" w:cs="Times New Roman"/>
        </w:rPr>
      </w:pPr>
    </w:p>
    <w:p w:rsidR="00762D4F" w:rsidRDefault="00762D4F" w:rsidP="00762D4F">
      <w:pPr>
        <w:spacing w:line="480" w:lineRule="auto"/>
        <w:jc w:val="center"/>
        <w:rPr>
          <w:rFonts w:ascii="Times New Roman" w:hAnsi="Times New Roman" w:cs="Times New Roman"/>
        </w:rPr>
      </w:pPr>
    </w:p>
    <w:p w:rsidR="00762D4F" w:rsidRDefault="00762D4F" w:rsidP="00762D4F">
      <w:pPr>
        <w:spacing w:line="480" w:lineRule="auto"/>
        <w:jc w:val="center"/>
        <w:rPr>
          <w:rFonts w:ascii="Times New Roman" w:hAnsi="Times New Roman" w:cs="Times New Roman"/>
        </w:rPr>
      </w:pPr>
    </w:p>
    <w:p w:rsidR="00762D4F" w:rsidRDefault="00762D4F" w:rsidP="00762D4F">
      <w:pPr>
        <w:spacing w:line="480" w:lineRule="auto"/>
        <w:jc w:val="center"/>
        <w:rPr>
          <w:rFonts w:ascii="Times New Roman" w:hAnsi="Times New Roman" w:cs="Times New Roman"/>
        </w:rPr>
      </w:pPr>
    </w:p>
    <w:p w:rsidR="00762D4F" w:rsidRDefault="00762D4F" w:rsidP="00762D4F">
      <w:pPr>
        <w:spacing w:line="480" w:lineRule="auto"/>
        <w:jc w:val="center"/>
        <w:rPr>
          <w:rFonts w:ascii="Times New Roman" w:hAnsi="Times New Roman" w:cs="Times New Roman"/>
        </w:rPr>
      </w:pPr>
    </w:p>
    <w:p w:rsidR="00762D4F" w:rsidRDefault="00762D4F" w:rsidP="00762D4F">
      <w:pPr>
        <w:spacing w:line="480" w:lineRule="auto"/>
        <w:jc w:val="center"/>
        <w:rPr>
          <w:rFonts w:ascii="Times New Roman" w:hAnsi="Times New Roman" w:cs="Times New Roman"/>
        </w:rPr>
      </w:pPr>
    </w:p>
    <w:p w:rsidR="00762D4F" w:rsidRDefault="00762D4F" w:rsidP="00762D4F">
      <w:pPr>
        <w:spacing w:line="480" w:lineRule="auto"/>
        <w:jc w:val="center"/>
        <w:rPr>
          <w:rFonts w:ascii="Times New Roman" w:hAnsi="Times New Roman" w:cs="Times New Roman"/>
        </w:rPr>
      </w:pPr>
      <w:r>
        <w:rPr>
          <w:rFonts w:ascii="Times New Roman" w:hAnsi="Times New Roman" w:cs="Times New Roman"/>
        </w:rPr>
        <w:lastRenderedPageBreak/>
        <w:t>Physician- Assisted Death in Washington State</w:t>
      </w:r>
    </w:p>
    <w:p w:rsidR="00C25C25" w:rsidRPr="00762D4F" w:rsidRDefault="00A42E32" w:rsidP="00762D4F">
      <w:pPr>
        <w:pStyle w:val="ListParagraph"/>
        <w:numPr>
          <w:ilvl w:val="0"/>
          <w:numId w:val="1"/>
        </w:numPr>
        <w:spacing w:line="480" w:lineRule="auto"/>
        <w:jc w:val="center"/>
        <w:rPr>
          <w:rFonts w:ascii="Times New Roman" w:hAnsi="Times New Roman" w:cs="Times New Roman"/>
        </w:rPr>
      </w:pPr>
      <w:r w:rsidRPr="00762D4F">
        <w:rPr>
          <w:rFonts w:ascii="Times New Roman" w:hAnsi="Times New Roman" w:cs="Times New Roman"/>
        </w:rPr>
        <w:t>Does the State Allow Physician-Assisted Suicide?</w:t>
      </w:r>
    </w:p>
    <w:p w:rsidR="00C25C25" w:rsidRPr="0070191F" w:rsidRDefault="00C25C25" w:rsidP="002444A7">
      <w:pPr>
        <w:spacing w:line="480" w:lineRule="auto"/>
        <w:ind w:firstLine="360"/>
        <w:jc w:val="both"/>
        <w:rPr>
          <w:rFonts w:ascii="Times New Roman" w:hAnsi="Times New Roman" w:cs="Times New Roman"/>
        </w:rPr>
      </w:pPr>
      <w:r w:rsidRPr="0070191F">
        <w:rPr>
          <w:rFonts w:ascii="Times New Roman" w:hAnsi="Times New Roman" w:cs="Times New Roman"/>
        </w:rPr>
        <w:t>Several countries in the U.S.A allows for physician-assisted death while others do not. For an extended period, the Washington state discouraged the law because the history of the state does not permit the taking of lives, whether lawfully or offensively. However, due to the growing democracy, which allows for personal freedoms and choices, the Washington state has come to pass the law on physician-assisted suicide (</w:t>
      </w:r>
      <w:proofErr w:type="spellStart"/>
      <w:r w:rsidRPr="0070191F">
        <w:rPr>
          <w:rFonts w:ascii="Times New Roman" w:hAnsi="Times New Roman" w:cs="Times New Roman"/>
        </w:rPr>
        <w:t>Steinbrook</w:t>
      </w:r>
      <w:proofErr w:type="spellEnd"/>
      <w:r w:rsidRPr="0070191F">
        <w:rPr>
          <w:rFonts w:ascii="Times New Roman" w:hAnsi="Times New Roman" w:cs="Times New Roman"/>
        </w:rPr>
        <w:t>, 2008). Washington refers to the code as the Death with Dignity Act. It allows people suffering from a terminal disease to request a lethal prescription if they have less than months of staying alive. The Washington Death with Dignity Act is similar to that used in Oregon. The act passed in 2008 and was active on May 5th, 2009. In the same year, the number of patients who requested for physician-assisted death in Oregon reached 60. The statistics send fear to citizens of Washington resulting from protesting against the act (</w:t>
      </w:r>
      <w:proofErr w:type="spellStart"/>
      <w:r w:rsidRPr="0070191F">
        <w:rPr>
          <w:rFonts w:ascii="Times New Roman" w:hAnsi="Times New Roman" w:cs="Times New Roman"/>
        </w:rPr>
        <w:t>Steinbrook</w:t>
      </w:r>
      <w:proofErr w:type="spellEnd"/>
      <w:r w:rsidRPr="0070191F">
        <w:rPr>
          <w:rFonts w:ascii="Times New Roman" w:hAnsi="Times New Roman" w:cs="Times New Roman"/>
        </w:rPr>
        <w:t xml:space="preserve">, 2008). </w:t>
      </w:r>
    </w:p>
    <w:p w:rsidR="00C25C25" w:rsidRPr="0070191F" w:rsidRDefault="00C25C25" w:rsidP="002444A7">
      <w:pPr>
        <w:spacing w:line="480" w:lineRule="auto"/>
        <w:ind w:firstLine="360"/>
        <w:jc w:val="both"/>
        <w:rPr>
          <w:rFonts w:ascii="Times New Roman" w:hAnsi="Times New Roman" w:cs="Times New Roman"/>
        </w:rPr>
      </w:pPr>
      <w:r w:rsidRPr="0070191F">
        <w:rPr>
          <w:rFonts w:ascii="Times New Roman" w:hAnsi="Times New Roman" w:cs="Times New Roman"/>
        </w:rPr>
        <w:t>The death acts in Washington State, just like in Oregon, requires that candidates of physician-assisted suicide should be a citizen of the state (</w:t>
      </w:r>
      <w:proofErr w:type="spellStart"/>
      <w:r w:rsidRPr="0070191F">
        <w:rPr>
          <w:rFonts w:ascii="Times New Roman" w:hAnsi="Times New Roman" w:cs="Times New Roman"/>
        </w:rPr>
        <w:t>Hiscox</w:t>
      </w:r>
      <w:proofErr w:type="spellEnd"/>
      <w:r w:rsidRPr="0070191F">
        <w:rPr>
          <w:rFonts w:ascii="Times New Roman" w:hAnsi="Times New Roman" w:cs="Times New Roman"/>
        </w:rPr>
        <w:t>, 2007. Also, they should be adults, i.e., the candidates should be aged 18 years and above. The physician should ensure that the patients are mentally competent before granting them their wishes. However, the law states that two doctors will certify that the patient has six or fewer months to live. The doctors should put the patient’s request in writing for a period of 15days, known as “15- day waiting period.”</w:t>
      </w:r>
    </w:p>
    <w:p w:rsidR="00C25C25" w:rsidRPr="00762D4F" w:rsidRDefault="00A42E32" w:rsidP="00762D4F">
      <w:pPr>
        <w:pStyle w:val="ListParagraph"/>
        <w:numPr>
          <w:ilvl w:val="0"/>
          <w:numId w:val="1"/>
        </w:numPr>
        <w:spacing w:line="480" w:lineRule="auto"/>
        <w:jc w:val="center"/>
        <w:rPr>
          <w:rFonts w:ascii="Times New Roman" w:hAnsi="Times New Roman" w:cs="Times New Roman"/>
        </w:rPr>
      </w:pPr>
      <w:r w:rsidRPr="00762D4F">
        <w:rPr>
          <w:rFonts w:ascii="Times New Roman" w:hAnsi="Times New Roman" w:cs="Times New Roman"/>
        </w:rPr>
        <w:t>Criminal Laws Regarding PAD</w:t>
      </w:r>
    </w:p>
    <w:p w:rsidR="00C25C25" w:rsidRPr="0070191F" w:rsidRDefault="00C25C25" w:rsidP="002444A7">
      <w:pPr>
        <w:spacing w:line="480" w:lineRule="auto"/>
        <w:ind w:firstLine="360"/>
        <w:jc w:val="both"/>
        <w:rPr>
          <w:rFonts w:ascii="Times New Roman" w:hAnsi="Times New Roman" w:cs="Times New Roman"/>
        </w:rPr>
      </w:pPr>
      <w:r w:rsidRPr="0070191F">
        <w:rPr>
          <w:rFonts w:ascii="Times New Roman" w:hAnsi="Times New Roman" w:cs="Times New Roman"/>
        </w:rPr>
        <w:t>It is a crime to end the life of a patient without his or her consent. Usually, the Death with Dignity Act requires that the patient should get informed if he or she suffers a terminal disease and will not live beyond a period exceeding six months (</w:t>
      </w:r>
      <w:proofErr w:type="spellStart"/>
      <w:r w:rsidRPr="0070191F">
        <w:rPr>
          <w:rFonts w:ascii="Times New Roman" w:hAnsi="Times New Roman" w:cs="Times New Roman"/>
        </w:rPr>
        <w:t>Hiscox</w:t>
      </w:r>
      <w:proofErr w:type="spellEnd"/>
      <w:r w:rsidRPr="0070191F">
        <w:rPr>
          <w:rFonts w:ascii="Times New Roman" w:hAnsi="Times New Roman" w:cs="Times New Roman"/>
        </w:rPr>
        <w:t xml:space="preserve">, 2007). It will allow the patient to decide whether to wait for a natural death or apply for a physician- Assisted Death (PAD). It is, therefore, a crime for any medical practitioner to take the life of the patient if he or she does not consent. Before Washington could </w:t>
      </w:r>
      <w:r w:rsidRPr="0070191F">
        <w:rPr>
          <w:rFonts w:ascii="Times New Roman" w:hAnsi="Times New Roman" w:cs="Times New Roman"/>
        </w:rPr>
        <w:lastRenderedPageBreak/>
        <w:t>allow the taking of the life of the consenting patient, it was a crime to do it. However, the citizens disputed ideally whether the denial of PAD by the government inclined on the demands of the Nation’s history or constitution (</w:t>
      </w:r>
      <w:proofErr w:type="gramStart"/>
      <w:r w:rsidRPr="0070191F">
        <w:rPr>
          <w:rFonts w:ascii="Times New Roman" w:hAnsi="Times New Roman" w:cs="Times New Roman"/>
        </w:rPr>
        <w:t>Frank  &amp;</w:t>
      </w:r>
      <w:proofErr w:type="gramEnd"/>
      <w:r w:rsidRPr="0070191F">
        <w:rPr>
          <w:rFonts w:ascii="Times New Roman" w:hAnsi="Times New Roman" w:cs="Times New Roman"/>
        </w:rPr>
        <w:t xml:space="preserve"> </w:t>
      </w:r>
      <w:proofErr w:type="spellStart"/>
      <w:r w:rsidRPr="0070191F">
        <w:rPr>
          <w:rFonts w:ascii="Times New Roman" w:hAnsi="Times New Roman" w:cs="Times New Roman"/>
        </w:rPr>
        <w:t>Anselmi</w:t>
      </w:r>
      <w:proofErr w:type="spellEnd"/>
      <w:r w:rsidRPr="0070191F">
        <w:rPr>
          <w:rFonts w:ascii="Times New Roman" w:hAnsi="Times New Roman" w:cs="Times New Roman"/>
        </w:rPr>
        <w:t>, 2011). The argument of whether the PAD was a criminal act went for years until the state comes to realize the need for individual liberty (Dyer et al., 2015). Therefore, the act of taking the life of a patient lies between personal decision and the law.</w:t>
      </w:r>
    </w:p>
    <w:p w:rsidR="00C25C25" w:rsidRPr="0070191F" w:rsidRDefault="00C25C25" w:rsidP="002444A7">
      <w:pPr>
        <w:spacing w:line="480" w:lineRule="auto"/>
        <w:ind w:firstLine="360"/>
        <w:jc w:val="both"/>
        <w:rPr>
          <w:rFonts w:ascii="Times New Roman" w:hAnsi="Times New Roman" w:cs="Times New Roman"/>
        </w:rPr>
      </w:pPr>
      <w:r w:rsidRPr="0070191F">
        <w:rPr>
          <w:rFonts w:ascii="Times New Roman" w:hAnsi="Times New Roman" w:cs="Times New Roman"/>
        </w:rPr>
        <w:t>Also, it is criminal for a physician to neglect the PAD process. According to the Death with Dignity Act medical practitioners should satisfy the following procedural requirements of PAD: first, the physician concerned should make a consultation to confirm the medical status of the patient and verify if the decision the patient makes is voluntary. The physician should also make sure the hospital fully informs the patients about his or her conditions (Dyer et al., 2015). Secondly, the law requires that the agreement for PAD must happen in the presence of two witnesses. The law states that two doctors must be present during the deal which should appear in written form for 15 days before effecting PAD to the patient. Lastly, the law has it that the names of the patients and the act should remain confidential, although a report on patients who undergo PAD should reach the relevant authority.</w:t>
      </w:r>
    </w:p>
    <w:p w:rsidR="00C25C25" w:rsidRPr="00762D4F" w:rsidRDefault="00C25C25" w:rsidP="00762D4F">
      <w:pPr>
        <w:pStyle w:val="ListParagraph"/>
        <w:numPr>
          <w:ilvl w:val="0"/>
          <w:numId w:val="1"/>
        </w:numPr>
        <w:spacing w:line="480" w:lineRule="auto"/>
        <w:jc w:val="center"/>
        <w:rPr>
          <w:rFonts w:ascii="Times New Roman" w:hAnsi="Times New Roman" w:cs="Times New Roman"/>
        </w:rPr>
      </w:pPr>
      <w:r w:rsidRPr="00762D4F">
        <w:rPr>
          <w:rFonts w:ascii="Times New Roman" w:hAnsi="Times New Roman" w:cs="Times New Roman"/>
        </w:rPr>
        <w:t>How the laws interfere with the right to privacy and due process</w:t>
      </w:r>
    </w:p>
    <w:p w:rsidR="00C25C25" w:rsidRPr="0070191F" w:rsidRDefault="00C25C25" w:rsidP="002444A7">
      <w:pPr>
        <w:spacing w:line="480" w:lineRule="auto"/>
        <w:ind w:firstLine="360"/>
        <w:jc w:val="both"/>
        <w:rPr>
          <w:rFonts w:ascii="Times New Roman" w:hAnsi="Times New Roman" w:cs="Times New Roman"/>
        </w:rPr>
      </w:pPr>
      <w:r w:rsidRPr="0070191F">
        <w:rPr>
          <w:rFonts w:ascii="Times New Roman" w:hAnsi="Times New Roman" w:cs="Times New Roman"/>
        </w:rPr>
        <w:t>According to several advocacy groups, the PAD initiative lies between the public interest and the patient’s right to privacy (</w:t>
      </w:r>
      <w:proofErr w:type="spellStart"/>
      <w:r w:rsidRPr="0070191F">
        <w:rPr>
          <w:rFonts w:ascii="Times New Roman" w:hAnsi="Times New Roman" w:cs="Times New Roman"/>
        </w:rPr>
        <w:t>Dworkin</w:t>
      </w:r>
      <w:proofErr w:type="spellEnd"/>
      <w:r w:rsidRPr="0070191F">
        <w:rPr>
          <w:rFonts w:ascii="Times New Roman" w:hAnsi="Times New Roman" w:cs="Times New Roman"/>
        </w:rPr>
        <w:t xml:space="preserve"> et al., 2017). As a result, the patient should have the right to control his or her dying process so that he or she can die with dignity. Also, the physicians should present the patients with options, including an explanation about pain management. The laws set for the PAD process safeguard the patients’ privacy and facilitate the orderly performance of the practice.</w:t>
      </w:r>
    </w:p>
    <w:p w:rsidR="00C25C25" w:rsidRPr="00762D4F" w:rsidRDefault="00762D4F" w:rsidP="00762D4F">
      <w:pPr>
        <w:pStyle w:val="ListParagraph"/>
        <w:numPr>
          <w:ilvl w:val="0"/>
          <w:numId w:val="1"/>
        </w:numPr>
        <w:spacing w:line="480" w:lineRule="auto"/>
        <w:jc w:val="center"/>
        <w:rPr>
          <w:rFonts w:ascii="Times New Roman" w:hAnsi="Times New Roman" w:cs="Times New Roman"/>
        </w:rPr>
      </w:pPr>
      <w:r>
        <w:rPr>
          <w:rFonts w:ascii="Times New Roman" w:hAnsi="Times New Roman" w:cs="Times New Roman"/>
        </w:rPr>
        <w:t>Does the</w:t>
      </w:r>
      <w:r w:rsidR="00C25C25" w:rsidRPr="00762D4F">
        <w:rPr>
          <w:rFonts w:ascii="Times New Roman" w:hAnsi="Times New Roman" w:cs="Times New Roman"/>
        </w:rPr>
        <w:t xml:space="preserve"> state recognizes living wills</w:t>
      </w:r>
    </w:p>
    <w:p w:rsidR="0070191F" w:rsidRPr="0070191F" w:rsidRDefault="00C25C25" w:rsidP="002444A7">
      <w:pPr>
        <w:spacing w:line="480" w:lineRule="auto"/>
        <w:ind w:firstLine="360"/>
        <w:jc w:val="both"/>
        <w:rPr>
          <w:rFonts w:ascii="Times New Roman" w:hAnsi="Times New Roman" w:cs="Times New Roman"/>
        </w:rPr>
      </w:pPr>
      <w:r w:rsidRPr="0070191F">
        <w:rPr>
          <w:rFonts w:ascii="Times New Roman" w:hAnsi="Times New Roman" w:cs="Times New Roman"/>
        </w:rPr>
        <w:t>The Washington State recognizes patients’ living wills, just like any other state in the United States. The law allows patients to get artificial life support for the duration stipulated by the state’s attorney. The table below shows details of the Washington laws on living wills.</w:t>
      </w:r>
    </w:p>
    <w:tbl>
      <w:tblPr>
        <w:tblStyle w:val="TableGrid"/>
        <w:tblW w:w="0" w:type="auto"/>
        <w:tblLook w:val="04A0" w:firstRow="1" w:lastRow="0" w:firstColumn="1" w:lastColumn="0" w:noHBand="0" w:noVBand="1"/>
      </w:tblPr>
      <w:tblGrid>
        <w:gridCol w:w="4788"/>
        <w:gridCol w:w="4788"/>
      </w:tblGrid>
      <w:tr w:rsidR="0070191F" w:rsidRPr="0070191F" w:rsidTr="00CA1A69">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lastRenderedPageBreak/>
              <w:t>Laws</w:t>
            </w:r>
          </w:p>
        </w:tc>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t>Description</w:t>
            </w:r>
          </w:p>
        </w:tc>
      </w:tr>
      <w:tr w:rsidR="0070191F" w:rsidRPr="0070191F" w:rsidTr="00CA1A69">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t>Life- supporting Acts</w:t>
            </w:r>
          </w:p>
        </w:tc>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t>The state law allow withholding or withdraw of any medical intervention which uses artificial means to support life for a particular period of time.</w:t>
            </w:r>
          </w:p>
        </w:tc>
      </w:tr>
      <w:tr w:rsidR="0070191F" w:rsidRPr="0070191F" w:rsidTr="00CA1A69">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t>Requirements for a valid living will</w:t>
            </w:r>
          </w:p>
        </w:tc>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t>The agreement for prolonged life should affect any adult and a declarer should sign it in presence of two witnesses who do not relate to the declarer (Martyn &amp; Jacobs, 1984).</w:t>
            </w:r>
          </w:p>
        </w:tc>
      </w:tr>
      <w:tr w:rsidR="0070191F" w:rsidRPr="0070191F" w:rsidTr="00CA1A69">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t>Revocation of any Living Will</w:t>
            </w:r>
          </w:p>
        </w:tc>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t>The revocation can happen any time without consideration of the declarer competency or mental state. The declarant or any person acting on behalf of the declarant can communicate an oral or written revocation to the attending physician (Martyn &amp; Jacobs, 1984).</w:t>
            </w:r>
          </w:p>
        </w:tc>
      </w:tr>
      <w:tr w:rsidR="0070191F" w:rsidRPr="0070191F" w:rsidTr="00CA1A69">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t>Validity of the living will</w:t>
            </w:r>
          </w:p>
        </w:tc>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t>The validity of any living will extent to the time permitted by the Washington law.</w:t>
            </w:r>
          </w:p>
        </w:tc>
      </w:tr>
      <w:tr w:rsidR="0070191F" w:rsidRPr="0070191F" w:rsidTr="00CA1A69">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t>Immunity for attending physician</w:t>
            </w:r>
          </w:p>
        </w:tc>
        <w:tc>
          <w:tcPr>
            <w:tcW w:w="4788" w:type="dxa"/>
          </w:tcPr>
          <w:p w:rsidR="0070191F" w:rsidRPr="0070191F" w:rsidRDefault="0070191F" w:rsidP="0070191F">
            <w:pPr>
              <w:spacing w:line="480" w:lineRule="auto"/>
              <w:jc w:val="both"/>
              <w:rPr>
                <w:rFonts w:ascii="Times New Roman" w:hAnsi="Times New Roman" w:cs="Times New Roman"/>
                <w:sz w:val="24"/>
                <w:szCs w:val="24"/>
              </w:rPr>
            </w:pPr>
            <w:r w:rsidRPr="0070191F">
              <w:rPr>
                <w:rFonts w:ascii="Times New Roman" w:hAnsi="Times New Roman" w:cs="Times New Roman"/>
                <w:sz w:val="24"/>
                <w:szCs w:val="24"/>
              </w:rPr>
              <w:t>There is no criminal, civil or professional liability imposed on any attending physician if he or she acts in good faith.</w:t>
            </w:r>
          </w:p>
        </w:tc>
      </w:tr>
    </w:tbl>
    <w:p w:rsidR="0070191F" w:rsidRPr="0070191F" w:rsidRDefault="0070191F" w:rsidP="0070191F">
      <w:pPr>
        <w:spacing w:line="480" w:lineRule="auto"/>
        <w:jc w:val="both"/>
        <w:rPr>
          <w:rFonts w:ascii="Times New Roman" w:hAnsi="Times New Roman" w:cs="Times New Roman"/>
          <w:sz w:val="24"/>
          <w:szCs w:val="24"/>
        </w:rPr>
      </w:pPr>
    </w:p>
    <w:p w:rsidR="002444A7" w:rsidRDefault="002444A7" w:rsidP="002444A7">
      <w:pPr>
        <w:spacing w:line="480" w:lineRule="auto"/>
        <w:rPr>
          <w:rFonts w:ascii="Times New Roman" w:hAnsi="Times New Roman" w:cs="Times New Roman"/>
          <w:sz w:val="24"/>
          <w:szCs w:val="24"/>
        </w:rPr>
      </w:pPr>
    </w:p>
    <w:p w:rsidR="0070191F" w:rsidRPr="0070191F" w:rsidRDefault="0070191F" w:rsidP="002444A7">
      <w:pPr>
        <w:spacing w:line="480" w:lineRule="auto"/>
        <w:jc w:val="center"/>
        <w:rPr>
          <w:rFonts w:ascii="Times New Roman" w:hAnsi="Times New Roman" w:cs="Times New Roman"/>
          <w:sz w:val="24"/>
          <w:szCs w:val="24"/>
        </w:rPr>
      </w:pPr>
      <w:r w:rsidRPr="0070191F">
        <w:rPr>
          <w:rFonts w:ascii="Times New Roman" w:hAnsi="Times New Roman" w:cs="Times New Roman"/>
          <w:sz w:val="24"/>
          <w:szCs w:val="24"/>
        </w:rPr>
        <w:lastRenderedPageBreak/>
        <w:t>References</w:t>
      </w:r>
    </w:p>
    <w:p w:rsidR="000D7D32" w:rsidRPr="0070191F" w:rsidRDefault="000D7D32" w:rsidP="000D7D32">
      <w:pPr>
        <w:spacing w:after="0" w:line="480" w:lineRule="auto"/>
        <w:ind w:left="794" w:right="-57" w:hanging="851"/>
        <w:jc w:val="both"/>
        <w:rPr>
          <w:rFonts w:ascii="Times New Roman" w:hAnsi="Times New Roman" w:cs="Times New Roman"/>
          <w:sz w:val="24"/>
          <w:szCs w:val="24"/>
        </w:rPr>
      </w:pPr>
      <w:proofErr w:type="spellStart"/>
      <w:r w:rsidRPr="0070191F">
        <w:rPr>
          <w:rFonts w:ascii="Times New Roman" w:hAnsi="Times New Roman" w:cs="Times New Roman"/>
          <w:sz w:val="24"/>
          <w:szCs w:val="24"/>
        </w:rPr>
        <w:t>Dworkin</w:t>
      </w:r>
      <w:proofErr w:type="spellEnd"/>
      <w:r w:rsidRPr="0070191F">
        <w:rPr>
          <w:rFonts w:ascii="Times New Roman" w:hAnsi="Times New Roman" w:cs="Times New Roman"/>
          <w:sz w:val="24"/>
          <w:szCs w:val="24"/>
        </w:rPr>
        <w:t xml:space="preserve">, R., Nagel, T., </w:t>
      </w:r>
      <w:proofErr w:type="spellStart"/>
      <w:r w:rsidRPr="0070191F">
        <w:rPr>
          <w:rFonts w:ascii="Times New Roman" w:hAnsi="Times New Roman" w:cs="Times New Roman"/>
          <w:sz w:val="24"/>
          <w:szCs w:val="24"/>
        </w:rPr>
        <w:t>Nozick</w:t>
      </w:r>
      <w:proofErr w:type="spellEnd"/>
      <w:r w:rsidRPr="0070191F">
        <w:rPr>
          <w:rFonts w:ascii="Times New Roman" w:hAnsi="Times New Roman" w:cs="Times New Roman"/>
          <w:sz w:val="24"/>
          <w:szCs w:val="24"/>
        </w:rPr>
        <w:t>, R., Rawls, J., &amp; Jarvis-Thomson, J. (2017). Assisted Suicide: The Philosophers' Brief. The New York Review of Books.</w:t>
      </w:r>
    </w:p>
    <w:p w:rsidR="000D7D32" w:rsidRPr="0070191F" w:rsidRDefault="000D7D32" w:rsidP="000D7D32">
      <w:pPr>
        <w:spacing w:after="0" w:line="480" w:lineRule="auto"/>
        <w:ind w:left="794" w:right="-57" w:hanging="851"/>
        <w:jc w:val="both"/>
        <w:rPr>
          <w:rFonts w:ascii="Times New Roman" w:hAnsi="Times New Roman" w:cs="Times New Roman"/>
          <w:sz w:val="24"/>
          <w:szCs w:val="24"/>
        </w:rPr>
      </w:pPr>
      <w:r w:rsidRPr="0070191F">
        <w:rPr>
          <w:rFonts w:ascii="Times New Roman" w:hAnsi="Times New Roman" w:cs="Times New Roman"/>
          <w:sz w:val="24"/>
          <w:szCs w:val="24"/>
        </w:rPr>
        <w:t xml:space="preserve">Dyer, O., White, C., &amp; </w:t>
      </w:r>
      <w:proofErr w:type="spellStart"/>
      <w:r w:rsidRPr="0070191F">
        <w:rPr>
          <w:rFonts w:ascii="Times New Roman" w:hAnsi="Times New Roman" w:cs="Times New Roman"/>
          <w:sz w:val="24"/>
          <w:szCs w:val="24"/>
        </w:rPr>
        <w:t>Rada</w:t>
      </w:r>
      <w:proofErr w:type="spellEnd"/>
      <w:r w:rsidRPr="0070191F">
        <w:rPr>
          <w:rFonts w:ascii="Times New Roman" w:hAnsi="Times New Roman" w:cs="Times New Roman"/>
          <w:sz w:val="24"/>
          <w:szCs w:val="24"/>
        </w:rPr>
        <w:t>, A. G. (2015). Assisted dying: law and practice around the world. </w:t>
      </w:r>
      <w:proofErr w:type="spellStart"/>
      <w:r w:rsidRPr="0070191F">
        <w:rPr>
          <w:rFonts w:ascii="Times New Roman" w:hAnsi="Times New Roman" w:cs="Times New Roman"/>
          <w:sz w:val="24"/>
          <w:szCs w:val="24"/>
        </w:rPr>
        <w:t>Bmj</w:t>
      </w:r>
      <w:proofErr w:type="spellEnd"/>
      <w:r w:rsidRPr="0070191F">
        <w:rPr>
          <w:rFonts w:ascii="Times New Roman" w:hAnsi="Times New Roman" w:cs="Times New Roman"/>
          <w:sz w:val="24"/>
          <w:szCs w:val="24"/>
        </w:rPr>
        <w:t>, 351, h4481.</w:t>
      </w:r>
    </w:p>
    <w:p w:rsidR="000D7D32" w:rsidRPr="0070191F" w:rsidRDefault="000D7D32" w:rsidP="000D7D32">
      <w:pPr>
        <w:spacing w:after="0" w:line="480" w:lineRule="auto"/>
        <w:ind w:left="794" w:right="-57" w:hanging="851"/>
        <w:jc w:val="both"/>
        <w:rPr>
          <w:rFonts w:ascii="Times New Roman" w:hAnsi="Times New Roman" w:cs="Times New Roman"/>
          <w:sz w:val="24"/>
          <w:szCs w:val="24"/>
        </w:rPr>
      </w:pPr>
      <w:r w:rsidRPr="0070191F">
        <w:rPr>
          <w:rFonts w:ascii="Times New Roman" w:hAnsi="Times New Roman" w:cs="Times New Roman"/>
          <w:sz w:val="24"/>
          <w:szCs w:val="24"/>
        </w:rPr>
        <w:t xml:space="preserve">Frank, R., &amp; </w:t>
      </w:r>
      <w:proofErr w:type="spellStart"/>
      <w:r w:rsidRPr="0070191F">
        <w:rPr>
          <w:rFonts w:ascii="Times New Roman" w:hAnsi="Times New Roman" w:cs="Times New Roman"/>
          <w:sz w:val="24"/>
          <w:szCs w:val="24"/>
        </w:rPr>
        <w:t>Anselmi</w:t>
      </w:r>
      <w:proofErr w:type="spellEnd"/>
      <w:r w:rsidRPr="0070191F">
        <w:rPr>
          <w:rFonts w:ascii="Times New Roman" w:hAnsi="Times New Roman" w:cs="Times New Roman"/>
          <w:sz w:val="24"/>
          <w:szCs w:val="24"/>
        </w:rPr>
        <w:t xml:space="preserve">, K. K. (2011). Washington v. </w:t>
      </w:r>
      <w:proofErr w:type="spellStart"/>
      <w:r w:rsidRPr="0070191F">
        <w:rPr>
          <w:rFonts w:ascii="Times New Roman" w:hAnsi="Times New Roman" w:cs="Times New Roman"/>
          <w:sz w:val="24"/>
          <w:szCs w:val="24"/>
        </w:rPr>
        <w:t>Glucksberg</w:t>
      </w:r>
      <w:proofErr w:type="spellEnd"/>
      <w:r w:rsidRPr="0070191F">
        <w:rPr>
          <w:rFonts w:ascii="Times New Roman" w:hAnsi="Times New Roman" w:cs="Times New Roman"/>
          <w:sz w:val="24"/>
          <w:szCs w:val="24"/>
        </w:rPr>
        <w:t>: Patient autonomy v. cultural mores in physician-assisted suicide. Journal of Nursing Law, 14(1), 11.</w:t>
      </w:r>
    </w:p>
    <w:p w:rsidR="000D7D32" w:rsidRPr="0070191F" w:rsidRDefault="000D7D32" w:rsidP="000D7D32">
      <w:pPr>
        <w:spacing w:after="0" w:line="480" w:lineRule="auto"/>
        <w:ind w:left="794" w:right="-57" w:hanging="851"/>
        <w:jc w:val="both"/>
        <w:rPr>
          <w:rFonts w:ascii="Times New Roman" w:hAnsi="Times New Roman" w:cs="Times New Roman"/>
          <w:sz w:val="24"/>
          <w:szCs w:val="24"/>
        </w:rPr>
      </w:pPr>
      <w:proofErr w:type="spellStart"/>
      <w:r w:rsidRPr="0070191F">
        <w:rPr>
          <w:rFonts w:ascii="Times New Roman" w:hAnsi="Times New Roman" w:cs="Times New Roman"/>
          <w:sz w:val="24"/>
          <w:szCs w:val="24"/>
        </w:rPr>
        <w:t>Hiscox</w:t>
      </w:r>
      <w:proofErr w:type="spellEnd"/>
      <w:r w:rsidRPr="0070191F">
        <w:rPr>
          <w:rFonts w:ascii="Times New Roman" w:hAnsi="Times New Roman" w:cs="Times New Roman"/>
          <w:sz w:val="24"/>
          <w:szCs w:val="24"/>
        </w:rPr>
        <w:t xml:space="preserve">, W. E. (2007). Physician-assisted suicide in Oregon: the ‘Death with </w:t>
      </w:r>
      <w:proofErr w:type="spellStart"/>
      <w:r w:rsidRPr="0070191F">
        <w:rPr>
          <w:rFonts w:ascii="Times New Roman" w:hAnsi="Times New Roman" w:cs="Times New Roman"/>
          <w:sz w:val="24"/>
          <w:szCs w:val="24"/>
        </w:rPr>
        <w:t>Dignity’data</w:t>
      </w:r>
      <w:proofErr w:type="spellEnd"/>
      <w:r w:rsidRPr="0070191F">
        <w:rPr>
          <w:rFonts w:ascii="Times New Roman" w:hAnsi="Times New Roman" w:cs="Times New Roman"/>
          <w:sz w:val="24"/>
          <w:szCs w:val="24"/>
        </w:rPr>
        <w:t>. Medical Law International, 8(3), 197-220.</w:t>
      </w:r>
    </w:p>
    <w:p w:rsidR="000D7D32" w:rsidRPr="0070191F" w:rsidRDefault="000D7D32" w:rsidP="000D7D32">
      <w:pPr>
        <w:spacing w:after="0" w:line="480" w:lineRule="auto"/>
        <w:ind w:left="794" w:right="-57" w:hanging="851"/>
        <w:jc w:val="both"/>
        <w:rPr>
          <w:rFonts w:ascii="Times New Roman" w:hAnsi="Times New Roman" w:cs="Times New Roman"/>
          <w:sz w:val="24"/>
          <w:szCs w:val="24"/>
        </w:rPr>
      </w:pPr>
      <w:r w:rsidRPr="0070191F">
        <w:rPr>
          <w:rFonts w:ascii="Times New Roman" w:hAnsi="Times New Roman" w:cs="Times New Roman"/>
          <w:sz w:val="24"/>
          <w:szCs w:val="24"/>
        </w:rPr>
        <w:t>Martyn, S. R., &amp; Jacobs, L. B. (1984). Legislating advance directives for the terminally ill: The living will and durable power of attorney. Neb. L. Rev., 63, 779.</w:t>
      </w:r>
    </w:p>
    <w:p w:rsidR="000D7D32" w:rsidRPr="0070191F" w:rsidRDefault="000D7D32" w:rsidP="000D7D32">
      <w:pPr>
        <w:spacing w:after="0" w:line="480" w:lineRule="auto"/>
        <w:ind w:left="794" w:right="-57" w:hanging="851"/>
        <w:jc w:val="both"/>
        <w:rPr>
          <w:rFonts w:ascii="Times New Roman" w:hAnsi="Times New Roman" w:cs="Times New Roman"/>
          <w:sz w:val="24"/>
          <w:szCs w:val="24"/>
        </w:rPr>
      </w:pPr>
      <w:proofErr w:type="spellStart"/>
      <w:r w:rsidRPr="0070191F">
        <w:rPr>
          <w:rFonts w:ascii="Times New Roman" w:hAnsi="Times New Roman" w:cs="Times New Roman"/>
          <w:sz w:val="24"/>
          <w:szCs w:val="24"/>
        </w:rPr>
        <w:t>Steinbrook</w:t>
      </w:r>
      <w:proofErr w:type="spellEnd"/>
      <w:r w:rsidRPr="0070191F">
        <w:rPr>
          <w:rFonts w:ascii="Times New Roman" w:hAnsi="Times New Roman" w:cs="Times New Roman"/>
          <w:sz w:val="24"/>
          <w:szCs w:val="24"/>
        </w:rPr>
        <w:t>, R. (2008). Physician-assisted death—from Oregon to Washington State. New England Journal of Medicine, 359(24), 2513-2515.</w:t>
      </w:r>
    </w:p>
    <w:p w:rsidR="0070191F" w:rsidRPr="0070191F" w:rsidRDefault="0070191F" w:rsidP="0070191F">
      <w:pPr>
        <w:spacing w:line="480" w:lineRule="auto"/>
        <w:jc w:val="both"/>
        <w:rPr>
          <w:rFonts w:ascii="Times New Roman" w:hAnsi="Times New Roman" w:cs="Times New Roman"/>
          <w:sz w:val="24"/>
          <w:szCs w:val="24"/>
        </w:rPr>
      </w:pPr>
    </w:p>
    <w:p w:rsidR="0070191F" w:rsidRPr="0070191F" w:rsidRDefault="0070191F" w:rsidP="0070191F">
      <w:pPr>
        <w:spacing w:line="480" w:lineRule="auto"/>
        <w:jc w:val="both"/>
        <w:rPr>
          <w:rFonts w:ascii="Times New Roman" w:hAnsi="Times New Roman" w:cs="Times New Roman"/>
        </w:rPr>
      </w:pPr>
    </w:p>
    <w:p w:rsidR="00C25C25" w:rsidRPr="0070191F" w:rsidRDefault="00C25C25" w:rsidP="0070191F">
      <w:pPr>
        <w:spacing w:line="480" w:lineRule="auto"/>
        <w:jc w:val="both"/>
        <w:rPr>
          <w:rFonts w:ascii="Times New Roman" w:hAnsi="Times New Roman" w:cs="Times New Roman"/>
        </w:rPr>
      </w:pPr>
    </w:p>
    <w:sectPr w:rsidR="00C25C25" w:rsidRPr="0070191F" w:rsidSect="00DC4CF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91A" w:rsidRDefault="006C291A" w:rsidP="0001778B">
      <w:pPr>
        <w:spacing w:after="0" w:line="240" w:lineRule="auto"/>
      </w:pPr>
      <w:r>
        <w:separator/>
      </w:r>
    </w:p>
  </w:endnote>
  <w:endnote w:type="continuationSeparator" w:id="0">
    <w:p w:rsidR="006C291A" w:rsidRDefault="006C291A" w:rsidP="0001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91A" w:rsidRDefault="006C291A" w:rsidP="0001778B">
      <w:pPr>
        <w:spacing w:after="0" w:line="240" w:lineRule="auto"/>
      </w:pPr>
      <w:r>
        <w:separator/>
      </w:r>
    </w:p>
  </w:footnote>
  <w:footnote w:type="continuationSeparator" w:id="0">
    <w:p w:rsidR="006C291A" w:rsidRDefault="006C291A" w:rsidP="000177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4CFA" w:rsidRPr="00DC4CFA" w:rsidRDefault="00DC4CFA" w:rsidP="00DC4CFA">
    <w:pPr>
      <w:pStyle w:val="Header"/>
      <w:jc w:val="right"/>
      <w:rPr>
        <w:rFonts w:ascii="Times New Roman" w:hAnsi="Times New Roman" w:cs="Times New Roman"/>
        <w:sz w:val="24"/>
        <w:szCs w:val="24"/>
      </w:rPr>
    </w:pPr>
    <w:r w:rsidRPr="00DC4CFA">
      <w:rPr>
        <w:rFonts w:ascii="Times New Roman" w:hAnsi="Times New Roman" w:cs="Times New Roman"/>
        <w:sz w:val="24"/>
        <w:szCs w:val="24"/>
      </w:rPr>
      <w:t xml:space="preserve"> PHYSICIAN ASSISTED DEATH IN WASHINGTON STATE</w:t>
    </w:r>
    <w:r>
      <w:rPr>
        <w:rFonts w:ascii="Times New Roman" w:hAnsi="Times New Roman" w:cs="Times New Roman"/>
        <w:sz w:val="24"/>
        <w:szCs w:val="24"/>
      </w:rPr>
      <w:t xml:space="preserve">                                                 </w:t>
    </w:r>
    <w:r w:rsidRPr="00DC4CFA">
      <w:rPr>
        <w:rFonts w:ascii="Times New Roman" w:hAnsi="Times New Roman" w:cs="Times New Roman"/>
        <w:sz w:val="24"/>
        <w:szCs w:val="24"/>
      </w:rPr>
      <w:t xml:space="preserve"> </w:t>
    </w:r>
    <w:sdt>
      <w:sdtPr>
        <w:rPr>
          <w:rFonts w:ascii="Times New Roman" w:hAnsi="Times New Roman" w:cs="Times New Roman"/>
          <w:sz w:val="24"/>
          <w:szCs w:val="24"/>
        </w:rPr>
        <w:id w:val="7377675"/>
        <w:docPartObj>
          <w:docPartGallery w:val="Page Numbers (Top of Page)"/>
          <w:docPartUnique/>
        </w:docPartObj>
      </w:sdtPr>
      <w:sdtEndPr/>
      <w:sdtContent>
        <w:r w:rsidRPr="00DC4CFA">
          <w:rPr>
            <w:rFonts w:ascii="Times New Roman" w:hAnsi="Times New Roman" w:cs="Times New Roman"/>
            <w:sz w:val="24"/>
            <w:szCs w:val="24"/>
          </w:rPr>
          <w:fldChar w:fldCharType="begin"/>
        </w:r>
        <w:r w:rsidRPr="00DC4CFA">
          <w:rPr>
            <w:rFonts w:ascii="Times New Roman" w:hAnsi="Times New Roman" w:cs="Times New Roman"/>
            <w:sz w:val="24"/>
            <w:szCs w:val="24"/>
          </w:rPr>
          <w:instrText xml:space="preserve"> PAGE   \* MERGEFORMAT </w:instrText>
        </w:r>
        <w:r w:rsidRPr="00DC4CFA">
          <w:rPr>
            <w:rFonts w:ascii="Times New Roman" w:hAnsi="Times New Roman" w:cs="Times New Roman"/>
            <w:sz w:val="24"/>
            <w:szCs w:val="24"/>
          </w:rPr>
          <w:fldChar w:fldCharType="separate"/>
        </w:r>
        <w:r w:rsidR="00C23C8F">
          <w:rPr>
            <w:rFonts w:ascii="Times New Roman" w:hAnsi="Times New Roman" w:cs="Times New Roman"/>
            <w:noProof/>
            <w:sz w:val="24"/>
            <w:szCs w:val="24"/>
          </w:rPr>
          <w:t>5</w:t>
        </w:r>
        <w:r w:rsidRPr="00DC4CF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4CFA" w:rsidRPr="00DC4CFA" w:rsidRDefault="00DC4CFA" w:rsidP="00DC4CFA">
    <w:pPr>
      <w:pStyle w:val="Header"/>
      <w:jc w:val="right"/>
      <w:rPr>
        <w:rFonts w:ascii="Times New Roman" w:hAnsi="Times New Roman" w:cs="Times New Roman"/>
        <w:sz w:val="24"/>
        <w:szCs w:val="24"/>
      </w:rPr>
    </w:pPr>
    <w:r w:rsidRPr="00DC4CFA">
      <w:rPr>
        <w:rFonts w:ascii="Times New Roman" w:hAnsi="Times New Roman" w:cs="Times New Roman"/>
        <w:sz w:val="24"/>
        <w:szCs w:val="24"/>
      </w:rPr>
      <w:t>Running Head: PHYSICIAN ASSISTED DEATH IN WASHINGTON STATE</w:t>
    </w:r>
    <w:sdt>
      <w:sdtPr>
        <w:rPr>
          <w:rFonts w:ascii="Times New Roman" w:hAnsi="Times New Roman" w:cs="Times New Roman"/>
          <w:sz w:val="24"/>
          <w:szCs w:val="24"/>
        </w:rPr>
        <w:id w:val="7377777"/>
        <w:docPartObj>
          <w:docPartGallery w:val="Page Numbers (Top of Page)"/>
          <w:docPartUnique/>
        </w:docPartObj>
      </w:sdtPr>
      <w:sdtEndPr/>
      <w:sdtContent>
        <w:r>
          <w:rPr>
            <w:rFonts w:ascii="Times New Roman" w:hAnsi="Times New Roman" w:cs="Times New Roman"/>
            <w:sz w:val="24"/>
            <w:szCs w:val="24"/>
          </w:rPr>
          <w:t xml:space="preserve">                          </w:t>
        </w:r>
        <w:r w:rsidRPr="00DC4CFA">
          <w:rPr>
            <w:rFonts w:ascii="Times New Roman" w:hAnsi="Times New Roman" w:cs="Times New Roman"/>
            <w:sz w:val="24"/>
            <w:szCs w:val="24"/>
          </w:rPr>
          <w:fldChar w:fldCharType="begin"/>
        </w:r>
        <w:r w:rsidRPr="00DC4CFA">
          <w:rPr>
            <w:rFonts w:ascii="Times New Roman" w:hAnsi="Times New Roman" w:cs="Times New Roman"/>
            <w:sz w:val="24"/>
            <w:szCs w:val="24"/>
          </w:rPr>
          <w:instrText xml:space="preserve"> PAGE   \* MERGEFORMAT </w:instrText>
        </w:r>
        <w:r w:rsidRPr="00DC4CFA">
          <w:rPr>
            <w:rFonts w:ascii="Times New Roman" w:hAnsi="Times New Roman" w:cs="Times New Roman"/>
            <w:sz w:val="24"/>
            <w:szCs w:val="24"/>
          </w:rPr>
          <w:fldChar w:fldCharType="separate"/>
        </w:r>
        <w:r w:rsidR="00C23C8F">
          <w:rPr>
            <w:rFonts w:ascii="Times New Roman" w:hAnsi="Times New Roman" w:cs="Times New Roman"/>
            <w:noProof/>
            <w:sz w:val="24"/>
            <w:szCs w:val="24"/>
          </w:rPr>
          <w:t>1</w:t>
        </w:r>
        <w:r w:rsidRPr="00DC4CFA">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C101B5"/>
    <w:multiLevelType w:val="hybridMultilevel"/>
    <w:tmpl w:val="DEB2CEA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C25"/>
    <w:rsid w:val="0001778B"/>
    <w:rsid w:val="000D2493"/>
    <w:rsid w:val="000D7D32"/>
    <w:rsid w:val="00234019"/>
    <w:rsid w:val="002444A7"/>
    <w:rsid w:val="006C291A"/>
    <w:rsid w:val="0070191F"/>
    <w:rsid w:val="00762D4F"/>
    <w:rsid w:val="00A42E32"/>
    <w:rsid w:val="00B2141B"/>
    <w:rsid w:val="00C16E52"/>
    <w:rsid w:val="00C23C8F"/>
    <w:rsid w:val="00C25C25"/>
    <w:rsid w:val="00CD3682"/>
    <w:rsid w:val="00DC4CFA"/>
    <w:rsid w:val="00F52B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A181AB-4BB4-42C1-8E6A-2A58DE67D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0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19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17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78B"/>
  </w:style>
  <w:style w:type="paragraph" w:styleId="Footer">
    <w:name w:val="footer"/>
    <w:basedOn w:val="Normal"/>
    <w:link w:val="FooterChar"/>
    <w:uiPriority w:val="99"/>
    <w:semiHidden/>
    <w:unhideWhenUsed/>
    <w:rsid w:val="000177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778B"/>
  </w:style>
  <w:style w:type="paragraph" w:styleId="ListParagraph">
    <w:name w:val="List Paragraph"/>
    <w:basedOn w:val="Normal"/>
    <w:uiPriority w:val="34"/>
    <w:qFormat/>
    <w:rsid w:val="00762D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958</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2019-06-19T15:55:00Z</dcterms:created>
  <dcterms:modified xsi:type="dcterms:W3CDTF">2019-06-19T15:55:00Z</dcterms:modified>
</cp:coreProperties>
</file>